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35"/>
        <w:gridCol w:w="2551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b/>
              </w:rPr>
            </w:pPr>
            <w:r>
              <w:rPr>
                <w:rFonts w:hint="eastAsia"/>
                <w:b/>
              </w:rPr>
              <w:t>子系统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b/>
              </w:rPr>
            </w:pPr>
            <w:r>
              <w:rPr>
                <w:rFonts w:hint="eastAsia"/>
                <w:b/>
              </w:rPr>
              <w:t>测量任务名称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工程测量实训平台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室内外地面高程测量</w:t>
            </w:r>
          </w:p>
        </w:tc>
        <w:tc>
          <w:tcPr>
            <w:tcW w:w="48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高程测量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连续测量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测设±0.000标高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高程传递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建筑轴线测设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测设90°水平角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测设连续四个90°水平角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测设开间和进深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旗杆高度测量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建筑物垂直角测量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钢尺分段距离测量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旗杆高度测量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教学楼底层平面图测绘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全站仪放样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12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教学楼控制点设置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13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边长和转折角测量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14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全站仪测角量边联合测量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15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连接角、连接边测量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16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导线坐标测量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17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各控制点高程测量及检核（变换仪高法）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18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各控制点高程测量及检核（双尺面法）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19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教学楼底层平面图测绘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20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使用全站仪测绘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21</w:t>
            </w:r>
          </w:p>
        </w:tc>
        <w:tc>
          <w:tcPr>
            <w:tcW w:w="25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建筑物定位测量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建筑基线测设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22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由建筑红线测设建筑基线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23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建筑方格网测设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24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室内地坪高程测设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25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设置龙门桩和龙门板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26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轴线控制桩设置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27</w:t>
            </w:r>
          </w:p>
        </w:tc>
        <w:tc>
          <w:tcPr>
            <w:tcW w:w="25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基础工程施工测量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基础桩位放样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28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桩位置偏差允许值检查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29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测设水平桩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30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高程传递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31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墨线弹设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32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经纬仪投设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33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立皮数杆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34</w:t>
            </w:r>
          </w:p>
        </w:tc>
        <w:tc>
          <w:tcPr>
            <w:tcW w:w="25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主体结构测量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墨线弹设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35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经纬仪投设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36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立皮数杆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37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二层以上楼层的高程传递和轴线投测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82381"/>
    <w:rsid w:val="0A982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YF表格居中"/>
    <w:basedOn w:val="5"/>
    <w:qFormat/>
    <w:uiPriority w:val="1"/>
    <w:pPr>
      <w:tabs>
        <w:tab w:val="left" w:pos="426"/>
      </w:tabs>
      <w:ind w:left="0" w:leftChars="0" w:firstLine="0" w:firstLineChars="0"/>
      <w:jc w:val="center"/>
    </w:pPr>
    <w:rPr>
      <w:rFonts w:cs="楷体" w:asciiTheme="minorEastAsia" w:hAnsiTheme="minorEastAsia"/>
      <w:szCs w:val="28"/>
      <w:shd w:val="clear" w:color="auto" w:fill="FFFFFF"/>
    </w:rPr>
  </w:style>
  <w:style w:type="paragraph" w:customStyle="1" w:styleId="5">
    <w:name w:val="正文0"/>
    <w:basedOn w:val="1"/>
    <w:qFormat/>
    <w:uiPriority w:val="0"/>
    <w:pPr>
      <w:tabs>
        <w:tab w:val="left" w:pos="426"/>
      </w:tabs>
      <w:spacing w:line="360" w:lineRule="auto"/>
      <w:ind w:left="-2" w:leftChars="-1" w:firstLine="426" w:firstLineChars="203"/>
      <w:jc w:val="left"/>
      <w:textAlignment w:val="center"/>
    </w:pPr>
    <w:rPr>
      <w:rFonts w:ascii="Arial" w:hAnsi="Arial" w:eastAsia="新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2020-07-24T08:59:00Z</dcterms:created>
  <dc:creator>xxy</dc:creator>
  <cp:lastModifiedBy>xxy</cp:lastModifiedBy>
  <dcterms:modified xsi:type="dcterms:W3CDTF">2020-07-24T09:00:45Z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